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color w:val="FF0000"/>
          <w:spacing w:val="28"/>
          <w:sz w:val="66"/>
          <w:szCs w:val="6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color w:val="FF0000"/>
          <w:spacing w:val="28"/>
          <w:sz w:val="66"/>
          <w:szCs w:val="6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color w:val="FF0000"/>
          <w:spacing w:val="28"/>
          <w:sz w:val="66"/>
          <w:szCs w:val="6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pacing w:val="28"/>
          <w:sz w:val="66"/>
          <w:szCs w:val="6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4609465</wp:posOffset>
                </wp:positionH>
                <wp:positionV relativeFrom="paragraph">
                  <wp:posOffset>218440</wp:posOffset>
                </wp:positionV>
                <wp:extent cx="960120" cy="762000"/>
                <wp:effectExtent l="0" t="0" r="508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836285" y="1463040"/>
                          <a:ext cx="96012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color w:val="FF0000"/>
                                <w:spacing w:val="28"/>
                                <w:sz w:val="66"/>
                                <w:szCs w:val="66"/>
                                <w:lang w:val="en-US" w:eastAsia="zh-CN"/>
                              </w:rPr>
                              <w:t>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2.95pt;margin-top:17.2pt;height:60pt;width:75.6pt;z-index:251660288;v-text-anchor:middle;mso-width-relative:page;mso-height-relative:page;" fillcolor="#FFFFFF [3201]" filled="t" stroked="f" coordsize="21600,21600" o:gfxdata="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aG8HXYAAAACgEA&#10;AA8AAAAAAAAAAQAgAAAAIgAAAGRycy9kb3ducmV2LnhtbFBLAQIUABQAAAAIAIdO4kBOsBLtUwIA&#10;AIwEAAAOAAAAAAAAAAEAIAAAACc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eastAsiaTheme="minorEastAsia"/>
                          <w:color w:val="000000" w:themeColor="text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color w:val="FF0000"/>
                          <w:spacing w:val="28"/>
                          <w:sz w:val="66"/>
                          <w:szCs w:val="66"/>
                          <w:lang w:val="en-US" w:eastAsia="zh-CN"/>
                        </w:rPr>
                        <w:t>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spacing w:val="28"/>
          <w:sz w:val="66"/>
          <w:szCs w:val="66"/>
          <w:lang w:val="en-US" w:eastAsia="zh-CN"/>
        </w:rPr>
        <w:t>中国物流与采购联合会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ascii="Times New Roman" w:hAnsi="Times New Roman" w:eastAsia="仿宋_GB2312"/>
          <w:sz w:val="30"/>
          <w:szCs w:val="30"/>
          <w:lang w:val="en-I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pacing w:val="68"/>
          <w:sz w:val="66"/>
          <w:szCs w:val="66"/>
          <w:lang w:val="en-US" w:eastAsia="zh-CN"/>
        </w:rPr>
        <w:t>酒类物流供应链分会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00" w:line="480" w:lineRule="auto"/>
        <w:jc w:val="center"/>
        <w:textAlignment w:val="auto"/>
        <w:rPr>
          <w:rFonts w:ascii="Times New Roman" w:hAnsi="Times New Roman" w:eastAsia="仿宋"/>
          <w:sz w:val="31"/>
          <w:szCs w:val="31"/>
        </w:rPr>
      </w:pPr>
      <w:r>
        <w:rPr>
          <w:rFonts w:ascii="Times New Roman" w:hAnsi="Times New Roman" w:eastAsia="仿宋"/>
          <w:spacing w:val="15"/>
          <w:w w:val="104"/>
          <w:sz w:val="31"/>
          <w:szCs w:val="31"/>
        </w:rPr>
        <w:t>物联酒类</w:t>
      </w:r>
      <w:r>
        <w:rPr>
          <w:rFonts w:hint="eastAsia" w:ascii="Times New Roman" w:hAnsi="Times New Roman" w:eastAsia="仿宋"/>
          <w:spacing w:val="15"/>
          <w:w w:val="104"/>
          <w:sz w:val="31"/>
          <w:szCs w:val="31"/>
          <w:lang w:val="en-US" w:eastAsia="zh-CN"/>
        </w:rPr>
        <w:t>字</w:t>
      </w:r>
      <w:r>
        <w:rPr>
          <w:rFonts w:ascii="Times New Roman" w:hAnsi="Times New Roman" w:eastAsia="仿宋"/>
          <w:spacing w:val="15"/>
          <w:w w:val="104"/>
          <w:sz w:val="31"/>
          <w:szCs w:val="31"/>
        </w:rPr>
        <w:t>〔20</w:t>
      </w:r>
      <w:r>
        <w:rPr>
          <w:rFonts w:hint="eastAsia" w:ascii="Times New Roman" w:hAnsi="Times New Roman" w:eastAsia="仿宋"/>
          <w:spacing w:val="15"/>
          <w:w w:val="104"/>
          <w:sz w:val="31"/>
          <w:szCs w:val="31"/>
          <w:lang w:val="en-US" w:eastAsia="zh-CN"/>
        </w:rPr>
        <w:t>23</w:t>
      </w:r>
      <w:r>
        <w:rPr>
          <w:rFonts w:ascii="Times New Roman" w:hAnsi="Times New Roman" w:eastAsia="仿宋"/>
          <w:spacing w:val="15"/>
          <w:w w:val="104"/>
          <w:sz w:val="31"/>
          <w:szCs w:val="31"/>
        </w:rPr>
        <w:t>〕</w:t>
      </w:r>
      <w:r>
        <w:rPr>
          <w:rFonts w:hint="eastAsia" w:ascii="Times New Roman" w:hAnsi="Times New Roman" w:eastAsia="仿宋"/>
          <w:spacing w:val="15"/>
          <w:w w:val="104"/>
          <w:sz w:val="31"/>
          <w:szCs w:val="31"/>
          <w:lang w:val="en-US" w:eastAsia="zh-CN"/>
        </w:rPr>
        <w:t>7</w:t>
      </w:r>
      <w:r>
        <w:rPr>
          <w:rFonts w:ascii="Times New Roman" w:hAnsi="Times New Roman" w:eastAsia="仿宋"/>
          <w:spacing w:val="15"/>
          <w:w w:val="104"/>
          <w:sz w:val="31"/>
          <w:szCs w:val="31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ascii="Times New Roman" w:hAnsi="Times New Roman" w:eastAsia="仿宋_GB2312"/>
          <w:sz w:val="30"/>
          <w:szCs w:val="30"/>
          <w:lang w:val="en-I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-433705</wp:posOffset>
                </wp:positionH>
                <wp:positionV relativeFrom="paragraph">
                  <wp:posOffset>130810</wp:posOffset>
                </wp:positionV>
                <wp:extent cx="5805805" cy="2540"/>
                <wp:effectExtent l="0" t="6350" r="10795" b="1016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5805" cy="254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4.15pt;margin-top:10.3pt;height:0.2pt;width:457.15pt;z-index:251661312;mso-width-relative:page;mso-height-relative:page;" filled="f" stroked="t" coordsize="21600,21600" o:gfxdata="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Yvh0dkAAAAJAQAADwAAAAAAAAABACAAAAAiAAAAZHJzL2Rvd25yZXYueG1sUEsBAhQAFAAAAAgA&#10;h07iQKfp/WDrAQAAtQMAAA4AAAAAAAAAAQAgAAAAKAEAAGRycy9lMm9Eb2MueG1sUEsFBgAAAAAG&#10;AAYAWQEAAIUFAAAAAA==&#10;">
                <v:fill on="f" focussize="0,0"/>
                <v:stroke weight="1pt" color="#FF0000 [3205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方正小标宋_GBK" w:hAnsi="方正小标宋_GBK" w:eastAsia="方正小标宋_GBK" w:cs="方正小标宋_GBK"/>
          <w:snapToGrid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napToGrid/>
          <w:kern w:val="2"/>
          <w:sz w:val="44"/>
          <w:szCs w:val="44"/>
          <w:lang w:val="en-US" w:eastAsia="zh-CN" w:bidi="ar-SA"/>
        </w:rPr>
        <w:t>征集《白酒运输车辆选用与配置要求》团体标准共同起草单位的通知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</w:p>
    <w:p>
      <w:pPr>
        <w:spacing w:before="101" w:line="360" w:lineRule="auto"/>
        <w:rPr>
          <w:rFonts w:hint="eastAsia" w:ascii="仿宋" w:hAnsi="仿宋" w:eastAsia="仿宋" w:cs="仿宋"/>
          <w:spacing w:val="12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pacing w:val="12"/>
          <w:kern w:val="2"/>
          <w:sz w:val="32"/>
          <w:szCs w:val="32"/>
          <w:lang w:val="en-US" w:eastAsia="zh-CN" w:bidi="ar-SA"/>
        </w:rPr>
        <w:t>各有关单位：</w:t>
      </w:r>
    </w:p>
    <w:p>
      <w:pPr>
        <w:spacing w:before="101" w:line="360" w:lineRule="auto"/>
        <w:ind w:firstLine="688" w:firstLineChars="200"/>
        <w:rPr>
          <w:rFonts w:hint="eastAsia" w:ascii="仿宋" w:hAnsi="仿宋" w:eastAsia="仿宋" w:cs="仿宋"/>
          <w:spacing w:val="12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pacing w:val="12"/>
          <w:kern w:val="2"/>
          <w:sz w:val="32"/>
          <w:szCs w:val="32"/>
          <w:lang w:val="en-US" w:eastAsia="zh-CN" w:bidi="ar-SA"/>
        </w:rPr>
        <w:t>由中国物流与采购联合会酒类物流供应链分会（以下简称“中物联酒类分会”）牵头申报的《白酒运输车辆选用与配置要求》团体标准已被中国物流与采购联合会批准立项，项目编号：2023-TB-014。</w:t>
      </w:r>
    </w:p>
    <w:p>
      <w:pPr>
        <w:pStyle w:val="12"/>
        <w:rPr>
          <w:rFonts w:hint="default" w:ascii="仿宋" w:hAnsi="仿宋" w:eastAsia="仿宋" w:cs="仿宋"/>
          <w:spacing w:val="12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pacing w:val="12"/>
          <w:kern w:val="2"/>
          <w:sz w:val="32"/>
          <w:szCs w:val="32"/>
          <w:lang w:val="en-US" w:eastAsia="zh-CN" w:bidi="ar-SA"/>
        </w:rPr>
        <w:t>本文件规定了不同类型成品白酒运输车辆选用与要求，适用于白酒生产企业、第三方物流企业。</w:t>
      </w:r>
    </w:p>
    <w:p>
      <w:pPr>
        <w:pStyle w:val="12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kern w:val="2"/>
          <w:sz w:val="32"/>
          <w:szCs w:val="32"/>
          <w:lang w:val="en-US" w:eastAsia="zh-CN" w:bidi="ar-SA"/>
        </w:rPr>
        <w:t>团体标准将于2025年10月前完成报批工作。请有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意向参与标准制定的单位填写《白酒运输车辆选用于配置要求》团体标准共同起草单位申请表（见附件），将申请表发送至中物联酒类分会官方邮箱（邮件名称：《白酒运输车辆选用与配置要求》团体标准-单位名称-起草申请）。</w:t>
      </w:r>
    </w:p>
    <w:p>
      <w:pPr>
        <w:pStyle w:val="12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为保证标准制定的公正性、适用性,请各单位高度重视并安排专人对接该标准相关事宜。现将有关事项通知如下：</w:t>
      </w:r>
    </w:p>
    <w:p>
      <w:pPr>
        <w:numPr>
          <w:ilvl w:val="0"/>
          <w:numId w:val="1"/>
        </w:numPr>
        <w:spacing w:before="101" w:line="360" w:lineRule="auto"/>
        <w:ind w:left="357" w:firstLine="688" w:firstLineChars="200"/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  <w:t>参与标准意义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依据中共中央、国务院印发的《国家标准化发展纲要》要求,充分释放市场主体标准化活力；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提升白酒物流服务企业水平，有助于产业规范发展；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提升企业的话语权、行业竞争力,树立行业标杆；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为政府采购、政策制定提供标准化依据；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 xml:space="preserve">为参与起草的企事业单位提供证明文件,协助企事业单位申请办理相关认证及财政补贴。 </w:t>
      </w:r>
    </w:p>
    <w:p>
      <w:pPr>
        <w:numPr>
          <w:ilvl w:val="0"/>
          <w:numId w:val="1"/>
        </w:numPr>
        <w:spacing w:before="101" w:line="360" w:lineRule="auto"/>
        <w:ind w:left="357" w:firstLine="688" w:firstLineChars="200"/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  <w:t xml:space="preserve">起草单位 、起草人资格条件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企业近三年未发生较大及以上的 安全、环保、质量等事故；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起草单位应具有行业代表性以及较高的制造和科研水平,重视标准化工作；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标准起草人应熟悉行业相关工作,具有丰富的实践经验和较高的理论水平,并能够承担标准起草的各项工作。</w:t>
      </w:r>
    </w:p>
    <w:p>
      <w:pPr>
        <w:numPr>
          <w:ilvl w:val="0"/>
          <w:numId w:val="1"/>
        </w:numPr>
        <w:spacing w:before="101" w:line="360" w:lineRule="auto"/>
        <w:ind w:left="357" w:firstLine="688" w:firstLineChars="200"/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  <w:t xml:space="preserve">起草单位、起草人享有以下权利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参与标准制定工作,成为标准起草组成员,并在标准文本前言中体现起草单位和起草人姓名；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本标准升级成行业标准,或本标准修订时,享有优先参与标准修订的权利；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为参与起草的企事业单位提供证明文件,协助企事业单位申请办理财政补贴。</w:t>
      </w:r>
    </w:p>
    <w:p>
      <w:pPr>
        <w:numPr>
          <w:ilvl w:val="0"/>
          <w:numId w:val="1"/>
        </w:numPr>
        <w:spacing w:before="101" w:line="360" w:lineRule="auto"/>
        <w:ind w:left="357" w:firstLine="688" w:firstLineChars="200"/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  <w:t xml:space="preserve">起草单位、起草人承担义务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积极配合中国物流与采购联合会标准化工作组组织的标准启动、调研、征求意见、审查、报批等制修订工作流程,按时完成标准起草组分配的各项工作任务；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88" w:firstLineChars="200"/>
        <w:textAlignment w:val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在标准起草过程中真实、客观、科学的提供信息。</w:t>
      </w:r>
    </w:p>
    <w:p>
      <w:pPr>
        <w:numPr>
          <w:ilvl w:val="0"/>
          <w:numId w:val="1"/>
        </w:numPr>
        <w:spacing w:before="101" w:line="360" w:lineRule="auto"/>
        <w:ind w:left="357" w:firstLine="688" w:firstLineChars="200"/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12"/>
          <w:sz w:val="32"/>
          <w:szCs w:val="32"/>
          <w:lang w:val="en-US" w:eastAsia="zh-CN"/>
        </w:rPr>
        <w:t xml:space="preserve">联系方式 </w:t>
      </w:r>
    </w:p>
    <w:p>
      <w:pPr>
        <w:spacing w:before="101" w:line="360" w:lineRule="auto"/>
        <w:ind w:left="357" w:firstLine="688" w:firstLineChars="200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请各申报单位于2023年12月31日前，将附件材料加盖公章通过邮件递交至工作组秘书处。</w:t>
      </w:r>
    </w:p>
    <w:p>
      <w:pPr>
        <w:spacing w:before="101" w:line="360" w:lineRule="auto"/>
        <w:ind w:left="357" w:firstLine="688" w:firstLineChars="200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联系人：杨丹</w:t>
      </w:r>
    </w:p>
    <w:p>
      <w:pPr>
        <w:spacing w:before="101" w:line="360" w:lineRule="auto"/>
        <w:ind w:left="357" w:firstLine="688" w:firstLineChars="200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 xml:space="preserve">电 话：010-83775913 </w:t>
      </w:r>
    </w:p>
    <w:p>
      <w:pPr>
        <w:spacing w:before="101" w:line="360" w:lineRule="auto"/>
        <w:ind w:left="357" w:firstLine="688" w:firstLineChars="200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邮 箱：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instrText xml:space="preserve"> HYPERLINK "mailto:alc@56cflp.com" </w:instrTex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alc@56cflp.com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fldChar w:fldCharType="end"/>
      </w:r>
    </w:p>
    <w:p>
      <w:pPr>
        <w:spacing w:before="101" w:line="360" w:lineRule="auto"/>
        <w:ind w:left="357" w:firstLine="688" w:firstLineChars="200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地 址：北京市丰台区丽泽商务区铭丰大厦8层808室</w:t>
      </w:r>
    </w:p>
    <w:p>
      <w:pPr>
        <w:spacing w:before="101" w:line="360" w:lineRule="auto"/>
        <w:ind w:left="357" w:firstLine="688" w:firstLineChars="200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</w:p>
    <w:p>
      <w:pPr>
        <w:spacing w:before="101" w:line="360" w:lineRule="auto"/>
        <w:ind w:left="357" w:firstLine="688" w:firstLineChars="200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附件：《白酒运输车辆选用与配置要求》团体标准共同起草单位申请表</w:t>
      </w:r>
    </w:p>
    <w:p>
      <w:pPr>
        <w:spacing w:before="101" w:line="360" w:lineRule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</w:p>
    <w:p>
      <w:pPr>
        <w:spacing w:before="101" w:line="360" w:lineRule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before="101" w:line="360" w:lineRule="auto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</w:p>
    <w:p>
      <w:pPr>
        <w:spacing w:before="239" w:line="377" w:lineRule="auto"/>
        <w:ind w:right="456" w:firstLine="3740" w:firstLineChars="1000"/>
        <w:jc w:val="both"/>
        <w:rPr>
          <w:rFonts w:hint="eastAsia" w:ascii="仿宋" w:hAnsi="仿宋" w:eastAsia="仿宋" w:cs="仿宋"/>
          <w:spacing w:val="2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27"/>
          <w:sz w:val="32"/>
          <w:szCs w:val="32"/>
        </w:rPr>
        <w:t>中国物流与采购</w:t>
      </w:r>
      <w:r>
        <w:rPr>
          <w:rFonts w:hint="eastAsia" w:ascii="仿宋" w:hAnsi="仿宋" w:eastAsia="仿宋" w:cs="仿宋"/>
          <w:spacing w:val="27"/>
          <w:sz w:val="32"/>
          <w:szCs w:val="32"/>
          <w:lang w:val="en-US" w:eastAsia="zh-CN"/>
        </w:rPr>
        <w:t>联合会</w:t>
      </w:r>
    </w:p>
    <w:p>
      <w:pPr>
        <w:spacing w:before="239" w:line="377" w:lineRule="auto"/>
        <w:ind w:right="456" w:firstLine="3762" w:firstLineChars="9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49"/>
          <w:sz w:val="32"/>
          <w:szCs w:val="32"/>
        </w:rPr>
        <w:t>酒类物流供应链分</w:t>
      </w:r>
      <w:r>
        <w:rPr>
          <w:rFonts w:hint="eastAsia" w:ascii="仿宋" w:hAnsi="仿宋" w:eastAsia="仿宋" w:cs="仿宋"/>
          <w:spacing w:val="48"/>
          <w:sz w:val="32"/>
          <w:szCs w:val="32"/>
        </w:rPr>
        <w:t>会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before="239" w:line="377" w:lineRule="auto"/>
        <w:ind w:right="456" w:firstLine="4176" w:firstLineChars="1200"/>
        <w:jc w:val="both"/>
        <w:rPr>
          <w:rFonts w:hint="eastAsia" w:ascii="仿宋" w:hAnsi="仿宋" w:eastAsia="仿宋" w:cs="仿宋"/>
          <w:spacing w:val="14"/>
          <w:sz w:val="32"/>
          <w:szCs w:val="32"/>
        </w:rPr>
      </w:pPr>
      <w:r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pacing w:val="14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pacing w:val="14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14"/>
          <w:sz w:val="32"/>
          <w:szCs w:val="32"/>
        </w:rPr>
        <w:t>日</w:t>
      </w:r>
    </w:p>
    <w:p>
      <w:pPr>
        <w:spacing w:before="239" w:line="377" w:lineRule="auto"/>
        <w:ind w:right="456" w:firstLine="4176" w:firstLineChars="1200"/>
        <w:jc w:val="both"/>
        <w:rPr>
          <w:rFonts w:hint="eastAsia" w:ascii="仿宋" w:hAnsi="仿宋" w:eastAsia="仿宋" w:cs="仿宋"/>
          <w:spacing w:val="14"/>
          <w:sz w:val="32"/>
          <w:szCs w:val="32"/>
        </w:rPr>
      </w:pPr>
    </w:p>
    <w:p>
      <w:pPr>
        <w:spacing w:before="239" w:line="377" w:lineRule="auto"/>
        <w:ind w:right="456"/>
        <w:jc w:val="both"/>
        <w:rPr>
          <w:rFonts w:hint="eastAsia" w:ascii="仿宋" w:hAnsi="仿宋" w:eastAsia="仿宋" w:cs="仿宋"/>
          <w:spacing w:val="14"/>
          <w:sz w:val="32"/>
          <w:szCs w:val="32"/>
        </w:rPr>
      </w:pPr>
    </w:p>
    <w:p>
      <w:pPr>
        <w:spacing w:before="101" w:line="360" w:lineRule="auto"/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</w:pPr>
    </w:p>
    <w:p>
      <w:pPr>
        <w:spacing w:before="101" w:line="360" w:lineRule="auto"/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</w:pPr>
    </w:p>
    <w:p>
      <w:pPr>
        <w:spacing w:before="101" w:line="360" w:lineRule="auto"/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</w:pPr>
    </w:p>
    <w:p>
      <w:pPr>
        <w:spacing w:before="101" w:line="360" w:lineRule="auto"/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</w:pPr>
    </w:p>
    <w:p>
      <w:pPr>
        <w:spacing w:before="101" w:line="360" w:lineRule="auto"/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before="101" w:line="360" w:lineRule="auto"/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  <w:t>附件：</w:t>
      </w:r>
    </w:p>
    <w:p>
      <w:pPr>
        <w:spacing w:before="101" w:line="360" w:lineRule="auto"/>
        <w:jc w:val="center"/>
        <w:rPr>
          <w:rFonts w:hint="eastAsia" w:ascii="黑体" w:hAnsi="黑体" w:eastAsia="黑体" w:cs="黑体"/>
          <w:spacing w:val="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2"/>
          <w:sz w:val="32"/>
          <w:szCs w:val="32"/>
          <w:lang w:val="en-US" w:eastAsia="zh-CN"/>
        </w:rPr>
        <w:t>《白酒运输车辆选用与配置要求》团体标准</w:t>
      </w:r>
    </w:p>
    <w:p>
      <w:pPr>
        <w:spacing w:before="101" w:line="360" w:lineRule="auto"/>
        <w:jc w:val="center"/>
        <w:rPr>
          <w:rFonts w:hint="eastAsia" w:ascii="黑体" w:hAnsi="黑体" w:eastAsia="黑体" w:cs="黑体"/>
          <w:spacing w:val="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2"/>
          <w:sz w:val="32"/>
          <w:szCs w:val="32"/>
          <w:lang w:val="en-US" w:eastAsia="zh-CN"/>
        </w:rPr>
        <w:t>共同起草单位申请表</w:t>
      </w:r>
    </w:p>
    <w:tbl>
      <w:tblPr>
        <w:tblStyle w:val="5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2420"/>
        <w:gridCol w:w="1170"/>
        <w:gridCol w:w="2541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158" w:hRule="atLeast"/>
        </w:trPr>
        <w:tc>
          <w:tcPr>
            <w:tcW w:w="2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  <w:vertAlign w:val="baseline"/>
                <w:lang w:val="en-US" w:eastAsia="zh-CN"/>
              </w:rPr>
              <w:t>（法人单位全称）</w:t>
            </w:r>
          </w:p>
        </w:tc>
        <w:tc>
          <w:tcPr>
            <w:tcW w:w="6131" w:type="dxa"/>
            <w:gridSpan w:val="3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03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6131" w:type="dxa"/>
            <w:gridSpan w:val="3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77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主营业务</w:t>
            </w:r>
          </w:p>
        </w:tc>
        <w:tc>
          <w:tcPr>
            <w:tcW w:w="6131" w:type="dxa"/>
            <w:gridSpan w:val="3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标准</w:t>
            </w:r>
            <w:r>
              <w:rPr>
                <w:rFonts w:hint="eastAsia" w:ascii="黑体" w:hAnsi="黑体" w:eastAsia="黑体" w:cs="黑体"/>
                <w:b w:val="0"/>
                <w:bCs w:val="0"/>
                <w:spacing w:val="12"/>
                <w:sz w:val="24"/>
                <w:szCs w:val="24"/>
                <w:vertAlign w:val="baseline"/>
                <w:lang w:val="en-US" w:eastAsia="zh-CN"/>
              </w:rPr>
              <w:t>起草人</w:t>
            </w:r>
          </w:p>
        </w:tc>
        <w:tc>
          <w:tcPr>
            <w:tcW w:w="242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职务/</w:t>
            </w:r>
          </w:p>
          <w:p>
            <w:pPr>
              <w:widowControl w:val="0"/>
              <w:spacing w:before="101" w:line="360" w:lineRule="auto"/>
              <w:jc w:val="center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547" w:type="dxa"/>
            <w:gridSpan w:val="2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2547" w:type="dxa"/>
            <w:gridSpan w:val="2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技术负责人</w:t>
            </w:r>
          </w:p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具体参与标准制定、研讨</w:t>
            </w: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）</w:t>
            </w:r>
          </w:p>
        </w:tc>
        <w:tc>
          <w:tcPr>
            <w:tcW w:w="242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职务/</w:t>
            </w:r>
          </w:p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547" w:type="dxa"/>
            <w:gridSpan w:val="2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2547" w:type="dxa"/>
            <w:gridSpan w:val="2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default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标准联络人</w:t>
            </w:r>
          </w:p>
        </w:tc>
        <w:tc>
          <w:tcPr>
            <w:tcW w:w="242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职务/</w:t>
            </w:r>
          </w:p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547" w:type="dxa"/>
            <w:gridSpan w:val="2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2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2547" w:type="dxa"/>
            <w:gridSpan w:val="2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1" w:hRule="atLeast"/>
        </w:trPr>
        <w:tc>
          <w:tcPr>
            <w:tcW w:w="2391" w:type="dxa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排名需求</w:t>
            </w:r>
          </w:p>
        </w:tc>
        <w:tc>
          <w:tcPr>
            <w:tcW w:w="6131" w:type="dxa"/>
            <w:gridSpan w:val="3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napToGrid w:val="0"/>
                <w:color w:val="000000"/>
                <w:spacing w:val="12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04" w:hRule="atLeast"/>
        </w:trPr>
        <w:tc>
          <w:tcPr>
            <w:tcW w:w="2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131" w:type="dxa"/>
            <w:gridSpan w:val="3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napToGrid w:val="0"/>
                <w:color w:val="000000"/>
                <w:spacing w:val="12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273" w:hRule="atLeast"/>
        </w:trPr>
        <w:tc>
          <w:tcPr>
            <w:tcW w:w="2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相关产品、服务、技术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  <w:vertAlign w:val="baseline"/>
                <w:lang w:val="en-US" w:eastAsia="zh-CN"/>
              </w:rPr>
              <w:t>（简要说明个人或单位业务领域中与本标准相关产品技术及应用情况）</w:t>
            </w:r>
          </w:p>
        </w:tc>
        <w:tc>
          <w:tcPr>
            <w:tcW w:w="6131" w:type="dxa"/>
            <w:gridSpan w:val="3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napToGrid w:val="0"/>
                <w:color w:val="000000"/>
                <w:spacing w:val="12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1" w:hRule="atLeast"/>
        </w:trPr>
        <w:tc>
          <w:tcPr>
            <w:tcW w:w="8522" w:type="dxa"/>
            <w:gridSpan w:val="4"/>
            <w:vAlign w:val="center"/>
          </w:tcPr>
          <w:p>
            <w:pPr>
              <w:widowControl w:val="0"/>
              <w:spacing w:before="101" w:line="360" w:lineRule="auto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  <w:t>单位意见 ：</w:t>
            </w:r>
          </w:p>
          <w:p>
            <w:pPr>
              <w:widowControl w:val="0"/>
              <w:spacing w:before="101" w:line="360" w:lineRule="auto"/>
              <w:ind w:firstLine="528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12"/>
                <w:sz w:val="24"/>
                <w:szCs w:val="24"/>
                <w:vertAlign w:val="baseline"/>
                <w:lang w:val="en-US" w:eastAsia="zh-CN"/>
              </w:rPr>
              <w:t>我单位同意作为行业标准的准起草工作,委派专人参与标准起草工作，并给予积极支持与配合。</w:t>
            </w:r>
          </w:p>
          <w:p>
            <w:pPr>
              <w:widowControl w:val="0"/>
              <w:spacing w:before="101" w:line="360" w:lineRule="auto"/>
              <w:ind w:firstLine="528" w:firstLineChars="20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01" w:line="360" w:lineRule="auto"/>
              <w:ind w:firstLine="528" w:firstLineChars="20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12"/>
                <w:sz w:val="24"/>
                <w:szCs w:val="24"/>
                <w:vertAlign w:val="baseline"/>
                <w:lang w:val="en-US" w:eastAsia="zh-CN"/>
              </w:rPr>
              <w:t xml:space="preserve">                     负责人:     (公章)</w:t>
            </w:r>
          </w:p>
          <w:p>
            <w:pPr>
              <w:widowControl w:val="0"/>
              <w:spacing w:before="101" w:line="360" w:lineRule="auto"/>
              <w:ind w:firstLine="528" w:firstLineChars="200"/>
              <w:jc w:val="center"/>
              <w:rPr>
                <w:rFonts w:hint="eastAsia" w:ascii="黑体" w:hAnsi="黑体" w:eastAsia="黑体" w:cs="黑体"/>
                <w:spacing w:val="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12"/>
                <w:sz w:val="24"/>
                <w:szCs w:val="24"/>
                <w:vertAlign w:val="baseline"/>
                <w:lang w:val="en-US" w:eastAsia="zh-CN"/>
              </w:rPr>
              <w:t xml:space="preserve">                   年 月 日</w:t>
            </w:r>
          </w:p>
        </w:tc>
      </w:tr>
    </w:tbl>
    <w:p>
      <w:pPr>
        <w:spacing w:before="229" w:line="222" w:lineRule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FA6072-1122-4D1C-A544-3F98D31A55C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334F70C-2AFD-4372-8199-039123D0681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F751843-5B3E-4286-AEA2-86215690D24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5D18E30F-EAF3-420E-8885-8CFB5720E1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exact"/>
      <w:ind w:firstLine="7939"/>
      <w:rPr>
        <w:rFonts w:ascii="宋体" w:hAnsi="宋体" w:eastAsia="宋体" w:cs="宋体"/>
        <w:sz w:val="33"/>
        <w:szCs w:val="33"/>
      </w:rPr>
    </w:pPr>
    <w:r>
      <w:rPr>
        <w:sz w:val="3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36"/>
                            </w:rPr>
                            <w:t>1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  <w:r>
                      <w:rPr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36"/>
                      </w:rPr>
                      <w:fldChar w:fldCharType="separate"/>
                    </w:r>
                    <w:r>
                      <w:rPr>
                        <w:sz w:val="22"/>
                        <w:szCs w:val="36"/>
                      </w:rPr>
                      <w:t>1</w:t>
                    </w:r>
                    <w:r>
                      <w:rPr>
                        <w:sz w:val="22"/>
                        <w:szCs w:val="36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1" w:lineRule="exact"/>
      <w:ind w:firstLine="7939"/>
      <w:rPr>
        <w:rFonts w:ascii="宋体" w:hAnsi="宋体" w:eastAsia="宋体" w:cs="宋体"/>
        <w:sz w:val="33"/>
        <w:szCs w:val="33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D2850"/>
    <w:multiLevelType w:val="singleLevel"/>
    <w:tmpl w:val="82BD285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8EEB649"/>
    <w:multiLevelType w:val="singleLevel"/>
    <w:tmpl w:val="08EEB6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D1A1D28"/>
    <w:multiLevelType w:val="singleLevel"/>
    <w:tmpl w:val="0D1A1D2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32978ACC"/>
    <w:multiLevelType w:val="singleLevel"/>
    <w:tmpl w:val="32978AC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3EDAE9D7"/>
    <w:multiLevelType w:val="singleLevel"/>
    <w:tmpl w:val="3EDAE9D7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NjU1MGE2ZDk1MWM3NGYyMzU3ZDAwYmU1OWIwZWUifQ=="/>
  </w:docVars>
  <w:rsids>
    <w:rsidRoot w:val="25542D09"/>
    <w:rsid w:val="00DB3E2A"/>
    <w:rsid w:val="09BD0430"/>
    <w:rsid w:val="0B1A43F5"/>
    <w:rsid w:val="0B6A3471"/>
    <w:rsid w:val="0FBB3E64"/>
    <w:rsid w:val="100D6A8D"/>
    <w:rsid w:val="11693233"/>
    <w:rsid w:val="165F2A2B"/>
    <w:rsid w:val="17FE4922"/>
    <w:rsid w:val="1896165B"/>
    <w:rsid w:val="191B532F"/>
    <w:rsid w:val="19F03722"/>
    <w:rsid w:val="19F21C13"/>
    <w:rsid w:val="1B66201D"/>
    <w:rsid w:val="1B971BD5"/>
    <w:rsid w:val="1BDC117A"/>
    <w:rsid w:val="1C4E7E7E"/>
    <w:rsid w:val="1CB4353D"/>
    <w:rsid w:val="1D167BBB"/>
    <w:rsid w:val="1D1C0950"/>
    <w:rsid w:val="219914E7"/>
    <w:rsid w:val="244D5991"/>
    <w:rsid w:val="25542D09"/>
    <w:rsid w:val="29EF259A"/>
    <w:rsid w:val="2AFE37A6"/>
    <w:rsid w:val="2E7E12EB"/>
    <w:rsid w:val="2F150972"/>
    <w:rsid w:val="34DD68FC"/>
    <w:rsid w:val="369B3D05"/>
    <w:rsid w:val="3938118D"/>
    <w:rsid w:val="3A1F234D"/>
    <w:rsid w:val="3DE511B8"/>
    <w:rsid w:val="424F56D9"/>
    <w:rsid w:val="478A4745"/>
    <w:rsid w:val="486D0AE8"/>
    <w:rsid w:val="4AFC64BF"/>
    <w:rsid w:val="4C4C2415"/>
    <w:rsid w:val="518B30C0"/>
    <w:rsid w:val="54633362"/>
    <w:rsid w:val="54D758A7"/>
    <w:rsid w:val="5742355D"/>
    <w:rsid w:val="57D12E71"/>
    <w:rsid w:val="59F45DFC"/>
    <w:rsid w:val="5C515F3F"/>
    <w:rsid w:val="5E104686"/>
    <w:rsid w:val="5FEC48FC"/>
    <w:rsid w:val="6265082F"/>
    <w:rsid w:val="662F5543"/>
    <w:rsid w:val="67806AFD"/>
    <w:rsid w:val="6AF24D91"/>
    <w:rsid w:val="6F7B0629"/>
    <w:rsid w:val="6F913248"/>
    <w:rsid w:val="7007760A"/>
    <w:rsid w:val="70CE1B64"/>
    <w:rsid w:val="711F0E66"/>
    <w:rsid w:val="715E2A10"/>
    <w:rsid w:val="728C1429"/>
    <w:rsid w:val="74911176"/>
    <w:rsid w:val="77D258A3"/>
    <w:rsid w:val="7998645C"/>
    <w:rsid w:val="7C9061B7"/>
    <w:rsid w:val="7DF0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cs="宋体"/>
      <w:sz w:val="28"/>
      <w:szCs w:val="28"/>
    </w:rPr>
  </w:style>
  <w:style w:type="paragraph" w:customStyle="1" w:styleId="9">
    <w:name w:val="ql-direction-lt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ql-author-43422511"/>
    <w:basedOn w:val="6"/>
    <w:qFormat/>
    <w:uiPriority w:val="0"/>
  </w:style>
  <w:style w:type="character" w:customStyle="1" w:styleId="11">
    <w:name w:val="ql-size-13"/>
    <w:basedOn w:val="6"/>
    <w:qFormat/>
    <w:uiPriority w:val="0"/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1210</Words>
  <Characters>1262</Characters>
  <Lines>0</Lines>
  <Paragraphs>0</Paragraphs>
  <TotalTime>2</TotalTime>
  <ScaleCrop>false</ScaleCrop>
  <LinksUpToDate>false</LinksUpToDate>
  <CharactersWithSpaces>1322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2022-09-21T01:16:00Z</dcterms:created>
  <dc:creator>杨丹</dc:creator>
  <cp:lastModifiedBy>杨丹</cp:lastModifiedBy>
  <cp:lastPrinted>2023-11-02T02:59:15Z</cp:lastPrinted>
  <dcterms:modified xsi:type="dcterms:W3CDTF">2023-11-02T03:12:42Z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3EBD18A188914B18A354986D6925D1AD_13</vt:lpwstr>
  </property>
</Properties>
</file>